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[Organization Name]</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hereby engages the Contractor and the Contractor hereby accepts such engagement as a </w:t>
      </w:r>
      <w:r w:rsidDel="00000000" w:rsidR="00000000" w:rsidRPr="00000000">
        <w:rPr>
          <w:rFonts w:ascii="Calibri" w:cs="Calibri" w:eastAsia="Calibri" w:hAnsi="Calibri"/>
          <w:highlight w:val="yellow"/>
          <w:vertAlign w:val="baseline"/>
          <w:rtl w:val="0"/>
        </w:rPr>
        <w:t xml:space="preserve">non-exclusive</w:t>
      </w:r>
      <w:r w:rsidDel="00000000" w:rsidR="00000000" w:rsidRPr="00000000">
        <w:rPr>
          <w:rFonts w:ascii="Calibri" w:cs="Calibri" w:eastAsia="Calibri" w:hAnsi="Calibri"/>
          <w:vertAlign w:val="baseline"/>
          <w:rtl w:val="0"/>
        </w:rPr>
        <w:t xml:space="preser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4"/>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 the services described below in regard to the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3"/>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highlight w:val="yellow"/>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hereby undertakes and agrees that the Contractor will not furnish to any client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any other persons carrying on business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representations, warranties, undertakings or guarantees of any nature whatsoever which may tend to involve the responsibility, obligation, or liability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prior written approval and authorization.</w:t>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4"/>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4"/>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4"/>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terminates this Agreement for cause or without cause under this Section,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either the Contractor’s HST number or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is unable to collect any amounts owing to it from its client in regard to any services rendered by the Contractor, the Contractor will no longer be entitled to any fees in regard to those services.  To that end, and without limiting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rights in any manner, the Contractor agrees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can deduct from any amount owing to it any amount that is owing by the Contractor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t>
      </w:r>
      <w:hyperlink r:id="rId7">
        <w:r w:rsidDel="00000000" w:rsidR="00000000" w:rsidRPr="00000000">
          <w:rPr>
            <w:rFonts w:ascii="Calibri" w:cs="Calibri" w:eastAsia="Calibri" w:hAnsi="Calibri"/>
            <w:color w:val="1155cc"/>
            <w:highlight w:val="yellow"/>
            <w:u w:val="single"/>
            <w:rtl w:val="0"/>
          </w:rPr>
          <w:t xml:space="preserve">WCB</w:t>
        </w:r>
      </w:hyperlink>
      <w:r w:rsidDel="00000000" w:rsidR="00000000" w:rsidRPr="00000000">
        <w:rPr>
          <w:rFonts w:ascii="Calibri" w:cs="Calibri" w:eastAsia="Calibri" w:hAnsi="Calibri"/>
          <w:highlight w:val="yellow"/>
          <w:vertAlign w:val="baseline"/>
          <w:rtl w:val="0"/>
        </w:rPr>
        <w:t xml:space="preserve"> coverage.  The Contractor also agrees, upon request, to provide the Company with evidence of the Contractor’s </w:t>
      </w:r>
      <w:r w:rsidDel="00000000" w:rsidR="00000000" w:rsidRPr="00000000">
        <w:rPr>
          <w:rFonts w:ascii="Calibri" w:cs="Calibri" w:eastAsia="Calibri" w:hAnsi="Calibri"/>
          <w:highlight w:val="yellow"/>
          <w:rtl w:val="0"/>
        </w:rPr>
        <w:t xml:space="preserve">WCB </w:t>
      </w:r>
      <w:r w:rsidDel="00000000" w:rsidR="00000000" w:rsidRPr="00000000">
        <w:rPr>
          <w:rFonts w:ascii="Calibri" w:cs="Calibri" w:eastAsia="Calibri" w:hAnsi="Calibri"/>
          <w:highlight w:val="yellow"/>
          <w:vertAlign w:val="baseline"/>
          <w:rtl w:val="0"/>
        </w:rPr>
        <w:t xml:space="preserve">coverage.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from and against all claims, charges, taxes, penalties or demands which may be made by or related to the Minister of National Revenue requiring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required to have the Contractor’s owner at the project when the Contractor is performing work,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free to use any of its servants, agents, employees, directors, or principals that it wishes in order to render its services under this Agreement.  For its own due diligence, the Contractor must inform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may not subcontract the work under this Agreement to another business,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harmless from and against all liabilities, costs, damages and expenses (including all legal fees, taxes and disbursements) which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concerning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r w:rsidDel="00000000" w:rsidR="00000000" w:rsidRPr="00000000">
        <w:rPr>
          <w:rtl w:val="0"/>
        </w:rPr>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1"/>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prior written notice of such required disclosure in order to afford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shall remain so and that the disclosure of any Confidential Information would be highly detrimental to the best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could severely damage the economic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of the Confidential Information, except as such use or disclosure may be required in connection with the work of the Contractor for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that, upon the termination of this Agreement, the Contractor shall deliver promptly and return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all such materials, along with all other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in the Contractor’s possession, custody or control and the Contractor shall make no further use of same.  Should any such items be discovered by the Contractor after the termination of this Agreement, the Contractor agrees to return them promptly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to disclose such property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immediately upon invention or discovery and to execute such documentation as is required to secure ownership in favour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solicit or induce or attempt to solicit or induce any employee(s), independent contractor(s) and/or supplier(s)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breach or terminate their contract or to ceasing having the same relationship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2"/>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9">
      <w:pPr>
        <w:keepNext w:val="1"/>
        <w:numPr>
          <w:ilvl w:val="0"/>
          <w:numId w:val="2"/>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7B">
      <w:pPr>
        <w:keepNext w:val="1"/>
        <w:tabs>
          <w:tab w:val="left" w:leader="none" w:pos="1440"/>
          <w:tab w:val="left" w:leader="none" w:pos="2880"/>
          <w:tab w:val="left" w:leader="none" w:pos="3960"/>
          <w:tab w:val="left" w:leader="none" w:pos="576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w:t>
      </w:r>
      <w:r w:rsidDel="00000000" w:rsidR="00000000" w:rsidRPr="00000000">
        <w:rPr>
          <w:rFonts w:ascii="Calibri" w:cs="Calibri" w:eastAsia="Calibri" w:hAnsi="Calibri"/>
          <w:rtl w:val="0"/>
        </w:rPr>
        <w:t xml:space="preserve">province of Prince Edward Island</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6">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7">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A">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D">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E">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F">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2">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3">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4">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C">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D">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tabs>
        <w:tab w:val="center" w:leader="none" w:pos="4680"/>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854200" cy="542925"/>
          <wp:effectExtent b="0" l="0" r="0" t="0"/>
          <wp:docPr descr="Logo, company name&#10;&#10;Description automatically generated" id="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tabs>
        <w:tab w:val="center" w:leader="none" w:pos="4680"/>
      </w:tabs>
      <w:jc w:val="center"/>
      <w:rPr>
        <w:rFonts w:ascii="Calibri" w:cs="Calibri" w:eastAsia="Calibri" w:hAnsi="Calibri"/>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b.pe.ca/"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bXYqQ9ffNCQ0yGzS5RCWiQ+Q==">CgMxLjA4AHIhMTdBd3Y3UDBRb2pJaUJKWFNNaXFFbHlXM3dTc3JpMnVl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y fmtid="{D5CDD505-2E9C-101B-9397-08002B2CF9AE}" pid="4" name="DocID">
    <vt:lpwstr>WV 883291.1</vt:lpwstr>
  </property>
  <property fmtid="{D5CDD505-2E9C-101B-9397-08002B2CF9AE}" pid="5" name="DocIDContent">
    <vt:lpwstr>WV|&lt;space&gt;|1|.|2|</vt:lpwstr>
  </property>
  <property fmtid="{D5CDD505-2E9C-101B-9397-08002B2CF9AE}" pid="6" name="DocID">
    <vt:lpwstr>WV 883291.1</vt:lpwstr>
  </property>
  <property fmtid="{D5CDD505-2E9C-101B-9397-08002B2CF9AE}" pid="7" name="DocIDContent">
    <vt:lpwstr>WV|&lt;space&gt;|1|.|2|</vt:lpwstr>
  </property>
  <property fmtid="{D5CDD505-2E9C-101B-9397-08002B2CF9AE}" pid="8" name="DocID">
    <vt:lpwstr>WV 883291.1</vt:lpwstr>
  </property>
  <property fmtid="{D5CDD505-2E9C-101B-9397-08002B2CF9AE}" pid="9" name="DocIDContent">
    <vt:lpwstr>WV|&lt;space&gt;|1|.|2|</vt:lpwstr>
  </property>
  <property fmtid="{D5CDD505-2E9C-101B-9397-08002B2CF9AE}" pid="10" name="DocID">
    <vt:lpwstr>WV 883291.1</vt:lpwstr>
  </property>
  <property fmtid="{D5CDD505-2E9C-101B-9397-08002B2CF9AE}" pid="11" name="DocIDContent">
    <vt:lpwstr>WV|&lt;space&gt;|1|.|2|</vt:lpwstr>
  </property>
</Properties>
</file>